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CA062A" w:rsidRPr="00E8060D" w:rsidTr="00650790">
        <w:tc>
          <w:tcPr>
            <w:tcW w:w="2269" w:type="dxa"/>
            <w:vMerge w:val="restart"/>
          </w:tcPr>
          <w:p w:rsidR="00CA062A" w:rsidRPr="00650790" w:rsidRDefault="00CA062A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6В11319 Логистика (по отраслям)</w:t>
            </w:r>
          </w:p>
        </w:tc>
        <w:tc>
          <w:tcPr>
            <w:tcW w:w="1701" w:type="dxa"/>
            <w:vMerge w:val="restart"/>
          </w:tcPr>
          <w:p w:rsidR="00CA062A" w:rsidRPr="00E8060D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18.08.2019</w:t>
            </w:r>
          </w:p>
        </w:tc>
        <w:tc>
          <w:tcPr>
            <w:tcW w:w="2268" w:type="dxa"/>
          </w:tcPr>
          <w:p w:rsidR="00CA062A" w:rsidRPr="00E8060D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9355" w:type="dxa"/>
          </w:tcPr>
          <w:p w:rsidR="00CA062A" w:rsidRPr="00E8060D" w:rsidRDefault="00CA062A" w:rsidP="00EE52B5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CA062A" w:rsidRPr="00E8060D" w:rsidRDefault="00CA062A" w:rsidP="00EE52B5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CA062A" w:rsidRPr="00E8060D" w:rsidRDefault="00CA062A" w:rsidP="00EE52B5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CA062A" w:rsidRPr="00E8060D" w:rsidRDefault="00CA062A" w:rsidP="00EE52B5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Международные транспортные коридоры, Сертификация транспортных средств</w:t>
            </w:r>
          </w:p>
          <w:p w:rsidR="00CA062A" w:rsidRPr="00CA062A" w:rsidRDefault="00CA062A" w:rsidP="00703B14">
            <w:pPr>
              <w:pStyle w:val="a4"/>
              <w:numPr>
                <w:ilvl w:val="0"/>
                <w:numId w:val="7"/>
              </w:numPr>
              <w:tabs>
                <w:tab w:val="left" w:pos="22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«Автомобильные перевозки» перенесена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bookmarkStart w:id="0" w:name="_GoBack"/>
            <w:bookmarkEnd w:id="0"/>
          </w:p>
        </w:tc>
      </w:tr>
      <w:tr w:rsidR="00CA062A" w:rsidRPr="00E8060D" w:rsidTr="00EA1F88">
        <w:trPr>
          <w:trHeight w:val="106"/>
        </w:trPr>
        <w:tc>
          <w:tcPr>
            <w:tcW w:w="2269" w:type="dxa"/>
            <w:vMerge/>
          </w:tcPr>
          <w:p w:rsidR="00CA062A" w:rsidRPr="00650790" w:rsidRDefault="00CA06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A062A" w:rsidRPr="00266875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62A" w:rsidRPr="00266875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355" w:type="dxa"/>
          </w:tcPr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«Логистика складирования» (микроквалификация) 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5.     Внесены коррективы в описание дисциплины «Транспортное обеспечение внешнеэкономической деятельности»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и описание дисциплин Майнера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Добавлен Майнер 4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При разработке ОП использован  проф.станадарт «Логистическая деятельность по перевозке грузов в цепи поставок» (Приложение № 70 от 01.09.2023 №136):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 xml:space="preserve">     1) Карточка профессии «Специалист по логистике на транспорте» (Трудовая 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1: Подготовка и осуществление перевозки грузов в цепи поставок в РО1; Трудовая функция 2: Организация процесса перевозки груза в цепи поставок в РО4; Трудовая функция 3: Контроль результатов логистической деятельности по перевозке груза в цепи поставок в РО2; Трудовая функция 4: Разработка стратегии в области логистической деятельности по перевозкам грузов в цепи поставок в РО3, РО6)</w:t>
            </w:r>
          </w:p>
          <w:p w:rsidR="00CA062A" w:rsidRPr="00EA1F88" w:rsidRDefault="00CA062A" w:rsidP="00EA1F88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 xml:space="preserve">    2)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«Менеджер по логистике» (Трудовая функция 1: Управление процессом организации перевозки груза в цепи поставок в РО7)</w:t>
            </w:r>
          </w:p>
          <w:p w:rsidR="00CA062A" w:rsidRPr="00CA062A" w:rsidRDefault="00CA062A" w:rsidP="00CA062A">
            <w:pPr>
              <w:pStyle w:val="a4"/>
              <w:tabs>
                <w:tab w:val="left" w:pos="221"/>
                <w:tab w:val="left" w:pos="538"/>
                <w:tab w:val="left" w:pos="7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 xml:space="preserve">    3)</w:t>
            </w:r>
            <w:r w:rsidRPr="00EA1F88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«Специалист по мультимодальным перевозкам» (Трудовая функция 1: Планирование и подготовка перевозки грузов различными видами транспорта в РО5, РО6, РО9)</w:t>
            </w:r>
          </w:p>
        </w:tc>
      </w:tr>
      <w:tr w:rsidR="00CA062A" w:rsidRPr="00E8060D" w:rsidTr="00EA1F88">
        <w:trPr>
          <w:trHeight w:val="106"/>
        </w:trPr>
        <w:tc>
          <w:tcPr>
            <w:tcW w:w="2269" w:type="dxa"/>
            <w:vMerge/>
          </w:tcPr>
          <w:p w:rsidR="00CA062A" w:rsidRPr="00650790" w:rsidRDefault="00CA06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A062A" w:rsidRPr="00266875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62A" w:rsidRDefault="00CA06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9355" w:type="dxa"/>
          </w:tcPr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ab/>
              <w:t>При обновлении ОП использован профессиональный стандарт «Логистическая деятельность по перевозке грузов в цепи поставок», в котором используются три карточки профессии. Данный профессиональный стандарт загружен в career.enbek.kz, но в двух  используемых карточках профессий («Менеджер по логистике», «Специалист по мультимодальным перевозкам» ) не отражены трудовые функции.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- Карточка профессии «Менеджер по логистике». Трудовая функция1: Управление процессом организации перевозки груза в цепи поставок в РО7.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- Карточка профессии «Специалист по мультимодальным перевозкам». Трудовая функция1: Планирование и подготовка перевозки грузов различными видами транспорта в РО5, РО6, РО9.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интеграции уязвимых групп населения.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БДВК: 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«Экологическая логистика и устойчивое развитие» (БДВК) направлена на приобретение компетенций по целям устойчивого развития, в т ом числе ЦУР 12 - «Ответственное потребление и производство».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«Транспортное обеспечение внешнеэкономической деятельности» (ПДВК), где применяется искусственный интеллект  в логистике для автоматизации процессов мониторинга и управления транспортом.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5. Внесены коррективы в название дисциплины с сохранением результатов обучения.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 «Организация грузовой и коммерческой работы».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Новая редакция «Организация перевозок грузов».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6.  Изменен цикл дисциплины «Организация грузовой и коммерческой работы» с БДКВ на БДВК.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7.  Внесены коррективы в описание дисциплины «Организация грузовой и коммерческой работы».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8.  Внесены коррективы в название и описание дисциплины.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 Старая редакция «Транспортное законодательство».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 Новая редакция «Транспортное право».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9.  Удалены дисциплины «Управление грузовой и коммерческой работой» (БДКВ), «Логистическое управление отрасли» (БДКВ), «Характеристика транспортных </w:t>
            </w:r>
            <w:r w:rsidRPr="00CA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потоков» (БДКВ).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10.  Добавлена дисциплина «Экологическая логистика и устойчивое развитие» (БДВК).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11. Внесены коррективы в РО 3 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«Планировать и организовывать работы транспортных комплексов, с применением современных принципов организации схем грузоперевозок с привлечением всех видов транспортных средств»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Новая редакция: «Организовывать работу транспортных комплексов с применением искусственного интеллекта в логистике и современных принципов построения схем грузоперевозок с привлечением всех видов транспорта».</w:t>
            </w:r>
          </w:p>
          <w:p w:rsidR="00CA062A" w:rsidRPr="00CA062A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>12.  Сформирован новый результат обучения 10:  «Способен коммуницировать в глобальном, профессиональном сообществе, аргументированно выражая собственное мнение устно и письменно на государственном, русском и иностранном языках, опираясь на социально-гуманитарные аспекты, придерживаясь ценностей инклюзии и целей устойчивого развития».</w:t>
            </w:r>
          </w:p>
          <w:p w:rsidR="00CA062A" w:rsidRPr="00EA1F88" w:rsidRDefault="00CA062A" w:rsidP="00CA062A">
            <w:pPr>
              <w:pStyle w:val="a4"/>
              <w:tabs>
                <w:tab w:val="left" w:pos="34"/>
                <w:tab w:val="left" w:pos="221"/>
                <w:tab w:val="left" w:pos="53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2A">
              <w:rPr>
                <w:rFonts w:ascii="Times New Roman" w:hAnsi="Times New Roman" w:cs="Times New Roman"/>
                <w:sz w:val="24"/>
                <w:szCs w:val="24"/>
              </w:rPr>
              <w:t xml:space="preserve">         РО10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</w:tc>
      </w:tr>
    </w:tbl>
    <w:p w:rsidR="00620F0C" w:rsidRDefault="00620F0C"/>
    <w:p w:rsidR="00EA1F88" w:rsidRDefault="00EA1F88"/>
    <w:sectPr w:rsidR="00EA1F88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E76A0"/>
    <w:rsid w:val="009F7CA8"/>
    <w:rsid w:val="00AD3137"/>
    <w:rsid w:val="00B610E3"/>
    <w:rsid w:val="00B96F08"/>
    <w:rsid w:val="00BA65A7"/>
    <w:rsid w:val="00C44AE6"/>
    <w:rsid w:val="00C631E1"/>
    <w:rsid w:val="00CA062A"/>
    <w:rsid w:val="00CB50E0"/>
    <w:rsid w:val="00D4597F"/>
    <w:rsid w:val="00D9423F"/>
    <w:rsid w:val="00E0009A"/>
    <w:rsid w:val="00E8060D"/>
    <w:rsid w:val="00E96399"/>
    <w:rsid w:val="00EA1F88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2024-11-04T05:48:00Z</dcterms:created>
  <dcterms:modified xsi:type="dcterms:W3CDTF">2025-08-26T11:27:00Z</dcterms:modified>
</cp:coreProperties>
</file>